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52495" w14:textId="597D14BF" w:rsidR="008A3AF7" w:rsidRDefault="008A3AF7" w:rsidP="008A3AF7">
      <w:pPr>
        <w:pStyle w:val="NoSpacing"/>
        <w:jc w:val="center"/>
      </w:pPr>
      <w:r w:rsidRPr="00C336A3">
        <w:rPr>
          <w:rFonts w:cstheme="minorHAnsi"/>
          <w:b/>
          <w:noProof/>
          <w:lang w:eastAsia="en-GB"/>
        </w:rPr>
        <w:drawing>
          <wp:inline distT="0" distB="0" distL="0" distR="0" wp14:anchorId="2E91C458" wp14:editId="792B9582">
            <wp:extent cx="2914650" cy="4720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_COLOUR_FULL_LOGO@2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210" cy="48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FA01F" w14:textId="77777777" w:rsidR="008A3AF7" w:rsidRDefault="008A3AF7" w:rsidP="008A3AF7">
      <w:pPr>
        <w:pStyle w:val="NoSpacing"/>
      </w:pPr>
    </w:p>
    <w:p w14:paraId="23EE7E42" w14:textId="77777777" w:rsidR="008A3AF7" w:rsidRDefault="008A3AF7" w:rsidP="008A3AF7">
      <w:pPr>
        <w:pStyle w:val="NoSpacing"/>
      </w:pPr>
    </w:p>
    <w:p w14:paraId="705CC781" w14:textId="77777777" w:rsidR="006129DC" w:rsidRDefault="006129DC" w:rsidP="008A3AF7">
      <w:pPr>
        <w:pStyle w:val="NoSpacing"/>
        <w:rPr>
          <w:b/>
          <w:bCs/>
        </w:rPr>
      </w:pPr>
    </w:p>
    <w:p w14:paraId="25B9A049" w14:textId="0DD99CB0" w:rsidR="00E66218" w:rsidRPr="003A1497" w:rsidRDefault="008A3AF7" w:rsidP="008A3AF7">
      <w:pPr>
        <w:pStyle w:val="NoSpacing"/>
        <w:rPr>
          <w:b/>
          <w:bCs/>
        </w:rPr>
      </w:pPr>
      <w:r w:rsidRPr="003A1497">
        <w:rPr>
          <w:b/>
          <w:bCs/>
        </w:rPr>
        <w:t>Notes of the Extraordinary General Meeting held on 23</w:t>
      </w:r>
      <w:r w:rsidRPr="003A1497">
        <w:rPr>
          <w:b/>
          <w:bCs/>
          <w:vertAlign w:val="superscript"/>
        </w:rPr>
        <w:t>rd</w:t>
      </w:r>
      <w:r w:rsidRPr="003A1497">
        <w:rPr>
          <w:b/>
          <w:bCs/>
        </w:rPr>
        <w:t xml:space="preserve"> February 2021 by </w:t>
      </w:r>
      <w:proofErr w:type="gramStart"/>
      <w:r w:rsidRPr="003A1497">
        <w:rPr>
          <w:b/>
          <w:bCs/>
        </w:rPr>
        <w:t>Zoom</w:t>
      </w:r>
      <w:proofErr w:type="gramEnd"/>
    </w:p>
    <w:p w14:paraId="78ABD1A1" w14:textId="72960A9E" w:rsidR="008A3AF7" w:rsidRDefault="008A3AF7" w:rsidP="008A3AF7">
      <w:pPr>
        <w:pStyle w:val="NoSpacing"/>
      </w:pPr>
    </w:p>
    <w:p w14:paraId="0122366E" w14:textId="224B3A83" w:rsidR="008A3AF7" w:rsidRPr="003A1497" w:rsidRDefault="008A3AF7" w:rsidP="008A3AF7">
      <w:pPr>
        <w:pStyle w:val="NoSpacing"/>
        <w:rPr>
          <w:sz w:val="22"/>
        </w:rPr>
      </w:pPr>
      <w:r w:rsidRPr="003A1497">
        <w:rPr>
          <w:sz w:val="22"/>
        </w:rPr>
        <w:t xml:space="preserve">The quorum for the meeting </w:t>
      </w:r>
      <w:r w:rsidR="003A1497" w:rsidRPr="003A1497">
        <w:rPr>
          <w:sz w:val="22"/>
        </w:rPr>
        <w:t>requires</w:t>
      </w:r>
      <w:r w:rsidRPr="003A1497">
        <w:rPr>
          <w:sz w:val="22"/>
        </w:rPr>
        <w:t xml:space="preserve"> 20 members. There were </w:t>
      </w:r>
      <w:r w:rsidR="007E7FE4">
        <w:rPr>
          <w:sz w:val="22"/>
        </w:rPr>
        <w:t>43</w:t>
      </w:r>
      <w:r w:rsidRPr="003A1497">
        <w:rPr>
          <w:sz w:val="22"/>
        </w:rPr>
        <w:t xml:space="preserve"> members attending the meeting.</w:t>
      </w:r>
    </w:p>
    <w:p w14:paraId="7E62CF00" w14:textId="2FAC2AD0" w:rsidR="008A3AF7" w:rsidRPr="003A1497" w:rsidRDefault="008A3AF7" w:rsidP="008A3AF7">
      <w:pPr>
        <w:pStyle w:val="NoSpacing"/>
        <w:rPr>
          <w:sz w:val="22"/>
        </w:rPr>
      </w:pPr>
    </w:p>
    <w:p w14:paraId="7AF3321E" w14:textId="6746E73E" w:rsidR="008A3AF7" w:rsidRPr="003A1497" w:rsidRDefault="008A3AF7" w:rsidP="008A3AF7">
      <w:pPr>
        <w:pStyle w:val="NoSpacing"/>
        <w:rPr>
          <w:b/>
          <w:bCs/>
          <w:sz w:val="22"/>
        </w:rPr>
      </w:pPr>
      <w:r w:rsidRPr="003A1497">
        <w:rPr>
          <w:b/>
          <w:bCs/>
          <w:sz w:val="22"/>
        </w:rPr>
        <w:t>Apologies</w:t>
      </w:r>
    </w:p>
    <w:p w14:paraId="262216EF" w14:textId="7418177A" w:rsidR="008A3AF7" w:rsidRPr="003A1497" w:rsidRDefault="008A3AF7" w:rsidP="008A3AF7">
      <w:pPr>
        <w:pStyle w:val="NoSpacing"/>
        <w:rPr>
          <w:sz w:val="22"/>
        </w:rPr>
      </w:pPr>
      <w:r w:rsidRPr="003A1497">
        <w:rPr>
          <w:sz w:val="22"/>
        </w:rPr>
        <w:t xml:space="preserve">Brian Shields, Robert Clarke, Alan Price, Tony </w:t>
      </w:r>
      <w:proofErr w:type="gramStart"/>
      <w:r w:rsidRPr="003A1497">
        <w:rPr>
          <w:sz w:val="22"/>
        </w:rPr>
        <w:t>Bostock</w:t>
      </w:r>
      <w:proofErr w:type="gramEnd"/>
      <w:r w:rsidRPr="003A1497">
        <w:rPr>
          <w:sz w:val="22"/>
        </w:rPr>
        <w:t xml:space="preserve"> and Chris Poupard</w:t>
      </w:r>
    </w:p>
    <w:p w14:paraId="5B49A758" w14:textId="33A5B6E8" w:rsidR="008A3AF7" w:rsidRPr="003A1497" w:rsidRDefault="008A3AF7" w:rsidP="008A3AF7">
      <w:pPr>
        <w:pStyle w:val="NoSpacing"/>
        <w:rPr>
          <w:sz w:val="22"/>
        </w:rPr>
      </w:pPr>
    </w:p>
    <w:p w14:paraId="7766B73F" w14:textId="27FA2B7E" w:rsidR="008A3AF7" w:rsidRPr="003A1497" w:rsidRDefault="008A3AF7" w:rsidP="008A3AF7">
      <w:pPr>
        <w:pStyle w:val="NoSpacing"/>
        <w:rPr>
          <w:sz w:val="22"/>
        </w:rPr>
      </w:pPr>
      <w:r w:rsidRPr="003A1497">
        <w:rPr>
          <w:sz w:val="22"/>
        </w:rPr>
        <w:t xml:space="preserve">Notice of the meeting had been given </w:t>
      </w:r>
      <w:r w:rsidR="007E6841" w:rsidRPr="003A1497">
        <w:rPr>
          <w:sz w:val="22"/>
        </w:rPr>
        <w:t>and the papers relating to the content of the meeting had been sent by email and was available on the IFM website.</w:t>
      </w:r>
    </w:p>
    <w:p w14:paraId="43635B83" w14:textId="55BA8927" w:rsidR="007E6841" w:rsidRPr="003A1497" w:rsidRDefault="007E6841" w:rsidP="008A3AF7">
      <w:pPr>
        <w:pStyle w:val="NoSpacing"/>
        <w:rPr>
          <w:sz w:val="22"/>
        </w:rPr>
      </w:pPr>
    </w:p>
    <w:p w14:paraId="702C91D4" w14:textId="1E7E2BD8" w:rsidR="007E6841" w:rsidRPr="003A1497" w:rsidRDefault="007E6841" w:rsidP="008A3AF7">
      <w:pPr>
        <w:pStyle w:val="NoSpacing"/>
        <w:rPr>
          <w:sz w:val="22"/>
        </w:rPr>
      </w:pPr>
      <w:r w:rsidRPr="003A1497">
        <w:rPr>
          <w:sz w:val="22"/>
        </w:rPr>
        <w:t>The EGM would consider four papers</w:t>
      </w:r>
      <w:r w:rsidR="00566EE3" w:rsidRPr="003A1497">
        <w:rPr>
          <w:sz w:val="22"/>
        </w:rPr>
        <w:t xml:space="preserve"> which had all been circulated in advance</w:t>
      </w:r>
      <w:r w:rsidR="0052114B" w:rsidRPr="003A1497">
        <w:rPr>
          <w:sz w:val="22"/>
        </w:rPr>
        <w:t>.</w:t>
      </w:r>
    </w:p>
    <w:p w14:paraId="029DD35D" w14:textId="7BC23833" w:rsidR="007E6841" w:rsidRPr="003A1497" w:rsidRDefault="007E6841" w:rsidP="008A3AF7">
      <w:pPr>
        <w:pStyle w:val="NoSpacing"/>
        <w:rPr>
          <w:sz w:val="22"/>
        </w:rPr>
      </w:pPr>
    </w:p>
    <w:p w14:paraId="64F2FD2E" w14:textId="23A9FD2D" w:rsidR="007E6841" w:rsidRPr="003A1497" w:rsidRDefault="007E6841" w:rsidP="008946E5">
      <w:pPr>
        <w:pStyle w:val="NoSpacing"/>
        <w:numPr>
          <w:ilvl w:val="0"/>
          <w:numId w:val="1"/>
        </w:numPr>
        <w:rPr>
          <w:sz w:val="22"/>
        </w:rPr>
      </w:pPr>
      <w:r w:rsidRPr="003A1497">
        <w:rPr>
          <w:sz w:val="22"/>
        </w:rPr>
        <w:t xml:space="preserve">The new constitution proposed for the </w:t>
      </w:r>
      <w:proofErr w:type="gramStart"/>
      <w:r w:rsidRPr="003A1497">
        <w:rPr>
          <w:sz w:val="22"/>
        </w:rPr>
        <w:t>Charity</w:t>
      </w:r>
      <w:proofErr w:type="gramEnd"/>
    </w:p>
    <w:p w14:paraId="4B6276FF" w14:textId="5017275B" w:rsidR="007E6841" w:rsidRPr="003A1497" w:rsidRDefault="007E6841" w:rsidP="008946E5">
      <w:pPr>
        <w:pStyle w:val="NoSpacing"/>
        <w:numPr>
          <w:ilvl w:val="0"/>
          <w:numId w:val="1"/>
        </w:numPr>
        <w:rPr>
          <w:sz w:val="22"/>
        </w:rPr>
      </w:pPr>
      <w:r w:rsidRPr="003A1497">
        <w:rPr>
          <w:sz w:val="22"/>
        </w:rPr>
        <w:t>Amended Rules of IFM</w:t>
      </w:r>
    </w:p>
    <w:p w14:paraId="234DAA13" w14:textId="71C2DC99" w:rsidR="007E6841" w:rsidRPr="003A1497" w:rsidRDefault="007E6841" w:rsidP="008946E5">
      <w:pPr>
        <w:pStyle w:val="NoSpacing"/>
        <w:numPr>
          <w:ilvl w:val="0"/>
          <w:numId w:val="1"/>
        </w:numPr>
        <w:rPr>
          <w:sz w:val="22"/>
        </w:rPr>
      </w:pPr>
      <w:r w:rsidRPr="003A1497">
        <w:rPr>
          <w:sz w:val="22"/>
        </w:rPr>
        <w:t>New Governance overview</w:t>
      </w:r>
    </w:p>
    <w:p w14:paraId="5B95CDCB" w14:textId="2718D098" w:rsidR="007E6841" w:rsidRPr="003A1497" w:rsidRDefault="007E6841" w:rsidP="008946E5">
      <w:pPr>
        <w:pStyle w:val="NoSpacing"/>
        <w:numPr>
          <w:ilvl w:val="0"/>
          <w:numId w:val="1"/>
        </w:numPr>
        <w:rPr>
          <w:sz w:val="22"/>
        </w:rPr>
      </w:pPr>
      <w:r w:rsidRPr="003A1497">
        <w:rPr>
          <w:sz w:val="22"/>
        </w:rPr>
        <w:t>Changes to Membership categories</w:t>
      </w:r>
    </w:p>
    <w:p w14:paraId="7E07237E" w14:textId="72E99587" w:rsidR="007E6841" w:rsidRPr="003A1497" w:rsidRDefault="007E6841" w:rsidP="008A3AF7">
      <w:pPr>
        <w:pStyle w:val="NoSpacing"/>
        <w:rPr>
          <w:sz w:val="22"/>
        </w:rPr>
      </w:pPr>
    </w:p>
    <w:p w14:paraId="061A4685" w14:textId="78491F1A" w:rsidR="007E6841" w:rsidRPr="003A1497" w:rsidRDefault="007E6841" w:rsidP="008A3AF7">
      <w:pPr>
        <w:pStyle w:val="NoSpacing"/>
        <w:rPr>
          <w:sz w:val="22"/>
        </w:rPr>
      </w:pPr>
      <w:r w:rsidRPr="003A1497">
        <w:rPr>
          <w:sz w:val="22"/>
        </w:rPr>
        <w:t xml:space="preserve">The Chairman </w:t>
      </w:r>
      <w:r w:rsidR="00E72E1F" w:rsidRPr="003A1497">
        <w:rPr>
          <w:sz w:val="22"/>
        </w:rPr>
        <w:t>introduced the meeting and pointed out that the voting would be indicative only as full on-line voting would follow the EGM.</w:t>
      </w:r>
    </w:p>
    <w:p w14:paraId="283B2C79" w14:textId="0125D389" w:rsidR="00E72E1F" w:rsidRPr="003A1497" w:rsidRDefault="00E72E1F" w:rsidP="008A3AF7">
      <w:pPr>
        <w:pStyle w:val="NoSpacing"/>
        <w:rPr>
          <w:sz w:val="22"/>
        </w:rPr>
      </w:pPr>
    </w:p>
    <w:p w14:paraId="67D2C275" w14:textId="77777777" w:rsidR="00566EE3" w:rsidRPr="003A1497" w:rsidRDefault="00E72E1F" w:rsidP="008A3AF7">
      <w:pPr>
        <w:pStyle w:val="NoSpacing"/>
        <w:rPr>
          <w:sz w:val="22"/>
        </w:rPr>
      </w:pPr>
      <w:r w:rsidRPr="003A1497">
        <w:rPr>
          <w:sz w:val="22"/>
        </w:rPr>
        <w:t>A background was given over the route to Charitable status, going back to the 1990s. The decision taken by Council had been to become a Charitable Incorporated Organisation, a new</w:t>
      </w:r>
      <w:r w:rsidR="0072267B" w:rsidRPr="003A1497">
        <w:rPr>
          <w:sz w:val="22"/>
        </w:rPr>
        <w:t>e</w:t>
      </w:r>
      <w:r w:rsidRPr="003A1497">
        <w:rPr>
          <w:sz w:val="22"/>
        </w:rPr>
        <w:t xml:space="preserve">r </w:t>
      </w:r>
      <w:r w:rsidR="00566EE3" w:rsidRPr="003A1497">
        <w:rPr>
          <w:sz w:val="22"/>
        </w:rPr>
        <w:t>and less complicated form of Charity, rather</w:t>
      </w:r>
      <w:r w:rsidRPr="003A1497">
        <w:rPr>
          <w:sz w:val="22"/>
        </w:rPr>
        <w:t xml:space="preserve"> than </w:t>
      </w:r>
      <w:r w:rsidR="0072267B" w:rsidRPr="003A1497">
        <w:rPr>
          <w:sz w:val="22"/>
        </w:rPr>
        <w:t>becoming a Limited Company and Charity.</w:t>
      </w:r>
      <w:r w:rsidR="00566EE3" w:rsidRPr="003A1497">
        <w:rPr>
          <w:sz w:val="22"/>
        </w:rPr>
        <w:t xml:space="preserve"> </w:t>
      </w:r>
    </w:p>
    <w:p w14:paraId="56D665F0" w14:textId="7A118266" w:rsidR="00566EE3" w:rsidRPr="003A1497" w:rsidRDefault="00566EE3" w:rsidP="008A3AF7">
      <w:pPr>
        <w:pStyle w:val="NoSpacing"/>
        <w:rPr>
          <w:sz w:val="22"/>
        </w:rPr>
      </w:pPr>
    </w:p>
    <w:p w14:paraId="0CC47792" w14:textId="377B451D" w:rsidR="00566EE3" w:rsidRPr="003A1497" w:rsidRDefault="00566EE3" w:rsidP="008A3AF7">
      <w:pPr>
        <w:pStyle w:val="NoSpacing"/>
        <w:rPr>
          <w:b/>
          <w:bCs/>
          <w:sz w:val="22"/>
        </w:rPr>
      </w:pPr>
      <w:r w:rsidRPr="003A1497">
        <w:rPr>
          <w:b/>
          <w:bCs/>
          <w:sz w:val="22"/>
        </w:rPr>
        <w:t>Constitution</w:t>
      </w:r>
    </w:p>
    <w:p w14:paraId="6FC2C570" w14:textId="77777777" w:rsidR="006129DC" w:rsidRDefault="006129DC" w:rsidP="008A3AF7">
      <w:pPr>
        <w:pStyle w:val="NoSpacing"/>
        <w:rPr>
          <w:sz w:val="22"/>
        </w:rPr>
      </w:pPr>
    </w:p>
    <w:p w14:paraId="2330DD61" w14:textId="36AE23FD" w:rsidR="00E72E1F" w:rsidRPr="003A1497" w:rsidRDefault="00566EE3" w:rsidP="008A3AF7">
      <w:pPr>
        <w:pStyle w:val="NoSpacing"/>
        <w:rPr>
          <w:sz w:val="22"/>
        </w:rPr>
      </w:pPr>
      <w:r w:rsidRPr="003A1497">
        <w:rPr>
          <w:sz w:val="22"/>
        </w:rPr>
        <w:t>The Constitution for the CIO follows a template issued by the Charity Commission.</w:t>
      </w:r>
    </w:p>
    <w:p w14:paraId="068CB913" w14:textId="5FA4B9BC" w:rsidR="00566EE3" w:rsidRPr="003A1497" w:rsidRDefault="00566EE3" w:rsidP="008A3AF7">
      <w:pPr>
        <w:pStyle w:val="NoSpacing"/>
        <w:rPr>
          <w:sz w:val="22"/>
        </w:rPr>
      </w:pPr>
    </w:p>
    <w:p w14:paraId="4D76451A" w14:textId="18E6D71B" w:rsidR="00566EE3" w:rsidRPr="003A1497" w:rsidRDefault="00566EE3" w:rsidP="008A3AF7">
      <w:pPr>
        <w:pStyle w:val="NoSpacing"/>
        <w:rPr>
          <w:sz w:val="22"/>
        </w:rPr>
      </w:pPr>
      <w:r w:rsidRPr="003A1497">
        <w:rPr>
          <w:sz w:val="22"/>
        </w:rPr>
        <w:t>Q.</w:t>
      </w:r>
      <w:r w:rsidRPr="003A1497">
        <w:rPr>
          <w:sz w:val="22"/>
        </w:rPr>
        <w:tab/>
        <w:t xml:space="preserve">J.Colton – Are most Institutions a charity. </w:t>
      </w:r>
      <w:r w:rsidRPr="003A1497">
        <w:rPr>
          <w:sz w:val="22"/>
        </w:rPr>
        <w:tab/>
      </w:r>
    </w:p>
    <w:p w14:paraId="6AD6E0CD" w14:textId="61EBDF79" w:rsidR="00566EE3" w:rsidRPr="003A1497" w:rsidRDefault="00566EE3" w:rsidP="008A3AF7">
      <w:pPr>
        <w:pStyle w:val="NoSpacing"/>
        <w:rPr>
          <w:sz w:val="22"/>
        </w:rPr>
      </w:pPr>
      <w:r w:rsidRPr="003A1497">
        <w:rPr>
          <w:sz w:val="22"/>
        </w:rPr>
        <w:t>A</w:t>
      </w:r>
      <w:r w:rsidRPr="003A1497">
        <w:rPr>
          <w:sz w:val="22"/>
        </w:rPr>
        <w:tab/>
        <w:t>Yes – all the main Institutes and Institutions are charites</w:t>
      </w:r>
    </w:p>
    <w:p w14:paraId="30E8FECC" w14:textId="7583A9C7" w:rsidR="00566EE3" w:rsidRPr="003A1497" w:rsidRDefault="00566EE3" w:rsidP="008A3AF7">
      <w:pPr>
        <w:pStyle w:val="NoSpacing"/>
        <w:rPr>
          <w:sz w:val="22"/>
        </w:rPr>
      </w:pPr>
    </w:p>
    <w:p w14:paraId="5715370B" w14:textId="45FDC6BB" w:rsidR="00566EE3" w:rsidRPr="003A1497" w:rsidRDefault="00566EE3" w:rsidP="008A3AF7">
      <w:pPr>
        <w:pStyle w:val="NoSpacing"/>
        <w:rPr>
          <w:sz w:val="22"/>
        </w:rPr>
      </w:pPr>
      <w:r w:rsidRPr="003A1497">
        <w:rPr>
          <w:sz w:val="22"/>
        </w:rPr>
        <w:t>Q</w:t>
      </w:r>
      <w:r w:rsidRPr="003A1497">
        <w:rPr>
          <w:sz w:val="22"/>
        </w:rPr>
        <w:tab/>
        <w:t>G.Williams – will becoming a charity affect the partnership with FSBI</w:t>
      </w:r>
    </w:p>
    <w:p w14:paraId="33BDC472" w14:textId="70996626" w:rsidR="00566EE3" w:rsidRPr="003A1497" w:rsidRDefault="00566EE3" w:rsidP="008A3AF7">
      <w:pPr>
        <w:pStyle w:val="NoSpacing"/>
        <w:rPr>
          <w:sz w:val="22"/>
        </w:rPr>
      </w:pPr>
      <w:r w:rsidRPr="003A1497">
        <w:rPr>
          <w:sz w:val="22"/>
        </w:rPr>
        <w:t>A</w:t>
      </w:r>
      <w:r w:rsidRPr="003A1497">
        <w:rPr>
          <w:sz w:val="22"/>
        </w:rPr>
        <w:tab/>
        <w:t>No – FSBI are a charity also</w:t>
      </w:r>
    </w:p>
    <w:p w14:paraId="47F0AE66" w14:textId="775F5CC9" w:rsidR="00566EE3" w:rsidRPr="003A1497" w:rsidRDefault="00566EE3" w:rsidP="008A3AF7">
      <w:pPr>
        <w:pStyle w:val="NoSpacing"/>
        <w:rPr>
          <w:sz w:val="22"/>
        </w:rPr>
      </w:pPr>
    </w:p>
    <w:p w14:paraId="20779424" w14:textId="782E86E4" w:rsidR="00566EE3" w:rsidRPr="00950EB0" w:rsidRDefault="00566EE3" w:rsidP="008A3AF7">
      <w:pPr>
        <w:pStyle w:val="NoSpacing"/>
        <w:rPr>
          <w:color w:val="000000" w:themeColor="text1"/>
          <w:sz w:val="22"/>
        </w:rPr>
      </w:pPr>
      <w:r w:rsidRPr="003A1497">
        <w:rPr>
          <w:sz w:val="22"/>
        </w:rPr>
        <w:t>Q</w:t>
      </w:r>
      <w:r w:rsidRPr="003A1497">
        <w:rPr>
          <w:sz w:val="22"/>
        </w:rPr>
        <w:tab/>
        <w:t>Adrian</w:t>
      </w:r>
      <w:r w:rsidR="007E7FE4">
        <w:rPr>
          <w:sz w:val="22"/>
        </w:rPr>
        <w:t xml:space="preserve"> Saunders</w:t>
      </w:r>
      <w:r w:rsidRPr="003A1497">
        <w:rPr>
          <w:sz w:val="22"/>
        </w:rPr>
        <w:t>– problem with political lobbying</w:t>
      </w:r>
      <w:r w:rsidR="00950EB0">
        <w:rPr>
          <w:sz w:val="22"/>
        </w:rPr>
        <w:t xml:space="preserve">   </w:t>
      </w:r>
    </w:p>
    <w:p w14:paraId="14FB568C" w14:textId="319CD087" w:rsidR="00566EE3" w:rsidRPr="003A1497" w:rsidRDefault="00566EE3" w:rsidP="00566EE3">
      <w:pPr>
        <w:pStyle w:val="NoSpacing"/>
        <w:ind w:left="720" w:hanging="720"/>
        <w:rPr>
          <w:sz w:val="22"/>
        </w:rPr>
      </w:pPr>
      <w:r w:rsidRPr="003A1497">
        <w:rPr>
          <w:sz w:val="22"/>
        </w:rPr>
        <w:t>A</w:t>
      </w:r>
      <w:r w:rsidRPr="003A1497">
        <w:rPr>
          <w:sz w:val="22"/>
        </w:rPr>
        <w:tab/>
        <w:t xml:space="preserve">We do not do any </w:t>
      </w:r>
      <w:proofErr w:type="gramStart"/>
      <w:r w:rsidRPr="003A1497">
        <w:rPr>
          <w:sz w:val="22"/>
        </w:rPr>
        <w:t>party political</w:t>
      </w:r>
      <w:proofErr w:type="gramEnd"/>
      <w:r w:rsidRPr="003A1497">
        <w:rPr>
          <w:sz w:val="22"/>
        </w:rPr>
        <w:t xml:space="preserve"> lobbying and it will not affect our responses to proposed legislation or government issues</w:t>
      </w:r>
    </w:p>
    <w:p w14:paraId="67F892E6" w14:textId="462862D0" w:rsidR="00566EE3" w:rsidRPr="003A1497" w:rsidRDefault="00566EE3" w:rsidP="00566EE3">
      <w:pPr>
        <w:pStyle w:val="NoSpacing"/>
        <w:ind w:left="720" w:hanging="720"/>
        <w:rPr>
          <w:sz w:val="22"/>
        </w:rPr>
      </w:pPr>
    </w:p>
    <w:p w14:paraId="16639690" w14:textId="2E43F678" w:rsidR="00566EE3" w:rsidRPr="003A1497" w:rsidRDefault="00566EE3" w:rsidP="00566EE3">
      <w:pPr>
        <w:pStyle w:val="NoSpacing"/>
        <w:ind w:left="720" w:hanging="720"/>
        <w:rPr>
          <w:sz w:val="22"/>
        </w:rPr>
      </w:pPr>
      <w:r w:rsidRPr="003A1497">
        <w:rPr>
          <w:b/>
          <w:bCs/>
          <w:sz w:val="22"/>
        </w:rPr>
        <w:t>Governance</w:t>
      </w:r>
    </w:p>
    <w:p w14:paraId="67B7EA04" w14:textId="77777777" w:rsidR="006129DC" w:rsidRDefault="006129DC" w:rsidP="00566EE3">
      <w:pPr>
        <w:pStyle w:val="NoSpacing"/>
        <w:ind w:left="720" w:hanging="720"/>
        <w:rPr>
          <w:sz w:val="22"/>
        </w:rPr>
      </w:pPr>
    </w:p>
    <w:p w14:paraId="4EB5BB0D" w14:textId="1E1D5E50" w:rsidR="003A1497" w:rsidRPr="003A1497" w:rsidRDefault="00566EE3" w:rsidP="00566EE3">
      <w:pPr>
        <w:pStyle w:val="NoSpacing"/>
        <w:ind w:left="720" w:hanging="720"/>
        <w:rPr>
          <w:sz w:val="22"/>
        </w:rPr>
      </w:pPr>
      <w:r w:rsidRPr="003A1497">
        <w:rPr>
          <w:sz w:val="22"/>
        </w:rPr>
        <w:t>A very comprehensive paper had been prepared</w:t>
      </w:r>
      <w:r w:rsidR="003A1497" w:rsidRPr="003A1497">
        <w:rPr>
          <w:sz w:val="22"/>
        </w:rPr>
        <w:t xml:space="preserve"> with the current and </w:t>
      </w:r>
      <w:proofErr w:type="gramStart"/>
      <w:r w:rsidR="003A1497" w:rsidRPr="003A1497">
        <w:rPr>
          <w:sz w:val="22"/>
        </w:rPr>
        <w:t>proposed</w:t>
      </w:r>
      <w:proofErr w:type="gramEnd"/>
    </w:p>
    <w:p w14:paraId="3130E389" w14:textId="7D677891" w:rsidR="003A1497" w:rsidRPr="003A1497" w:rsidRDefault="003A1497" w:rsidP="00566EE3">
      <w:pPr>
        <w:pStyle w:val="NoSpacing"/>
        <w:ind w:left="720" w:hanging="720"/>
        <w:rPr>
          <w:sz w:val="22"/>
        </w:rPr>
      </w:pPr>
      <w:r w:rsidRPr="003A1497">
        <w:rPr>
          <w:sz w:val="22"/>
        </w:rPr>
        <w:t xml:space="preserve">Structures for governance of the IFM as a charity. This listed the Trustee </w:t>
      </w:r>
      <w:proofErr w:type="gramStart"/>
      <w:r w:rsidRPr="003A1497">
        <w:rPr>
          <w:sz w:val="22"/>
        </w:rPr>
        <w:t>structure</w:t>
      </w:r>
      <w:proofErr w:type="gramEnd"/>
    </w:p>
    <w:p w14:paraId="54DA3034" w14:textId="77777777" w:rsidR="003A1497" w:rsidRPr="003A1497" w:rsidRDefault="003A1497" w:rsidP="00566EE3">
      <w:pPr>
        <w:pStyle w:val="NoSpacing"/>
        <w:ind w:left="720" w:hanging="720"/>
        <w:rPr>
          <w:sz w:val="22"/>
        </w:rPr>
      </w:pPr>
      <w:r w:rsidRPr="003A1497">
        <w:rPr>
          <w:sz w:val="22"/>
        </w:rPr>
        <w:t xml:space="preserve">the Executive Committee and an Advisory Council. This would be effective from </w:t>
      </w:r>
      <w:proofErr w:type="gramStart"/>
      <w:r w:rsidRPr="003A1497">
        <w:rPr>
          <w:sz w:val="22"/>
        </w:rPr>
        <w:t>1</w:t>
      </w:r>
      <w:r w:rsidRPr="003A1497">
        <w:rPr>
          <w:sz w:val="22"/>
          <w:vertAlign w:val="superscript"/>
        </w:rPr>
        <w:t>st</w:t>
      </w:r>
      <w:proofErr w:type="gramEnd"/>
    </w:p>
    <w:p w14:paraId="005336F5" w14:textId="020E8CDE" w:rsidR="00566EE3" w:rsidRDefault="003A1497" w:rsidP="00566EE3">
      <w:pPr>
        <w:pStyle w:val="NoSpacing"/>
        <w:ind w:left="720" w:hanging="720"/>
        <w:rPr>
          <w:sz w:val="22"/>
        </w:rPr>
      </w:pPr>
      <w:r w:rsidRPr="003A1497">
        <w:rPr>
          <w:sz w:val="22"/>
        </w:rPr>
        <w:t>April.</w:t>
      </w:r>
    </w:p>
    <w:p w14:paraId="033ED927" w14:textId="1D1D4FA2" w:rsidR="003A1497" w:rsidRDefault="003A1497" w:rsidP="00566EE3">
      <w:pPr>
        <w:pStyle w:val="NoSpacing"/>
        <w:ind w:left="720" w:hanging="720"/>
        <w:rPr>
          <w:sz w:val="22"/>
        </w:rPr>
      </w:pPr>
    </w:p>
    <w:p w14:paraId="0884BAFC" w14:textId="08A3A571" w:rsidR="003A1497" w:rsidRDefault="003A1497" w:rsidP="00566EE3">
      <w:pPr>
        <w:pStyle w:val="NoSpacing"/>
        <w:ind w:left="720" w:hanging="720"/>
        <w:rPr>
          <w:sz w:val="22"/>
        </w:rPr>
      </w:pPr>
      <w:r>
        <w:rPr>
          <w:sz w:val="22"/>
        </w:rPr>
        <w:lastRenderedPageBreak/>
        <w:t>Q</w:t>
      </w:r>
      <w:r>
        <w:rPr>
          <w:sz w:val="22"/>
        </w:rPr>
        <w:tab/>
        <w:t xml:space="preserve">R.Noble asked if the Rules could be expanded to give more clarity to the roles of the Vice Presidents. </w:t>
      </w:r>
    </w:p>
    <w:p w14:paraId="090E9122" w14:textId="3E6444CE" w:rsidR="003A1497" w:rsidRDefault="003A1497" w:rsidP="00566EE3">
      <w:pPr>
        <w:pStyle w:val="NoSpacing"/>
        <w:ind w:left="720" w:hanging="720"/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  <w:t>To redefine the role of President and Vice Presidents and the route by which they gain this status.</w:t>
      </w:r>
    </w:p>
    <w:p w14:paraId="27B05573" w14:textId="32CAE29D" w:rsidR="003A1497" w:rsidRDefault="003A1497" w:rsidP="00566EE3">
      <w:pPr>
        <w:pStyle w:val="NoSpacing"/>
        <w:ind w:left="720" w:hanging="720"/>
        <w:rPr>
          <w:sz w:val="22"/>
        </w:rPr>
      </w:pPr>
    </w:p>
    <w:p w14:paraId="2C645F9A" w14:textId="6F719D21" w:rsidR="003A1497" w:rsidRDefault="003A1497" w:rsidP="00566EE3">
      <w:pPr>
        <w:pStyle w:val="NoSpacing"/>
        <w:ind w:left="720" w:hanging="720"/>
        <w:rPr>
          <w:sz w:val="22"/>
        </w:rPr>
      </w:pPr>
      <w:r>
        <w:rPr>
          <w:sz w:val="22"/>
        </w:rPr>
        <w:t>Q</w:t>
      </w:r>
      <w:r>
        <w:rPr>
          <w:sz w:val="22"/>
        </w:rPr>
        <w:tab/>
        <w:t>G.Crawford – how will appointments be made.</w:t>
      </w:r>
    </w:p>
    <w:p w14:paraId="74A5ED8D" w14:textId="743184BC" w:rsidR="003A1497" w:rsidRDefault="003A1497" w:rsidP="00566EE3">
      <w:pPr>
        <w:pStyle w:val="NoSpacing"/>
        <w:ind w:left="720" w:hanging="720"/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  <w:t xml:space="preserve">Trustees are not paid and will be selected on skills. A business case will be made for any CEO role. Normally the Chairman would chair the Board of </w:t>
      </w:r>
      <w:proofErr w:type="gramStart"/>
      <w:r>
        <w:rPr>
          <w:sz w:val="22"/>
        </w:rPr>
        <w:t>Trustees</w:t>
      </w:r>
      <w:proofErr w:type="gramEnd"/>
      <w:r>
        <w:rPr>
          <w:sz w:val="22"/>
        </w:rPr>
        <w:t xml:space="preserve"> but this is for the Trustees to decide, any of which could be chair of meetings. All decisions will be driven by the </w:t>
      </w:r>
      <w:proofErr w:type="gramStart"/>
      <w:r>
        <w:rPr>
          <w:sz w:val="22"/>
        </w:rPr>
        <w:t>5 year</w:t>
      </w:r>
      <w:proofErr w:type="gramEnd"/>
      <w:r>
        <w:rPr>
          <w:sz w:val="22"/>
        </w:rPr>
        <w:t xml:space="preserve"> strategy.</w:t>
      </w:r>
    </w:p>
    <w:p w14:paraId="2ABE1629" w14:textId="5964F218" w:rsidR="003A1497" w:rsidRDefault="003A1497" w:rsidP="00566EE3">
      <w:pPr>
        <w:pStyle w:val="NoSpacing"/>
        <w:ind w:left="720" w:hanging="720"/>
        <w:rPr>
          <w:sz w:val="22"/>
        </w:rPr>
      </w:pPr>
    </w:p>
    <w:p w14:paraId="10A85C56" w14:textId="1FBB2D12" w:rsidR="003A1497" w:rsidRDefault="003A1497" w:rsidP="00566EE3">
      <w:pPr>
        <w:pStyle w:val="NoSpacing"/>
        <w:ind w:left="720" w:hanging="720"/>
        <w:rPr>
          <w:sz w:val="22"/>
        </w:rPr>
      </w:pPr>
      <w:r>
        <w:rPr>
          <w:b/>
          <w:bCs/>
          <w:sz w:val="22"/>
        </w:rPr>
        <w:t>Membership</w:t>
      </w:r>
    </w:p>
    <w:p w14:paraId="41096CCC" w14:textId="77777777" w:rsidR="006129DC" w:rsidRDefault="006129DC" w:rsidP="00566EE3">
      <w:pPr>
        <w:pStyle w:val="NoSpacing"/>
        <w:ind w:left="720" w:hanging="720"/>
        <w:rPr>
          <w:sz w:val="22"/>
        </w:rPr>
      </w:pPr>
    </w:p>
    <w:p w14:paraId="7AA65BCD" w14:textId="15999C2F" w:rsidR="00A71BEC" w:rsidRDefault="003A1497" w:rsidP="00566EE3">
      <w:pPr>
        <w:pStyle w:val="NoSpacing"/>
        <w:ind w:left="720" w:hanging="720"/>
        <w:rPr>
          <w:sz w:val="22"/>
        </w:rPr>
      </w:pPr>
      <w:r>
        <w:rPr>
          <w:sz w:val="22"/>
        </w:rPr>
        <w:t>The paper highlighted the change in categories of membership from 7 categories to 4.</w:t>
      </w:r>
      <w:r w:rsidR="00A71BEC">
        <w:rPr>
          <w:sz w:val="22"/>
        </w:rPr>
        <w:t xml:space="preserve"> It will</w:t>
      </w:r>
    </w:p>
    <w:p w14:paraId="32C959ED" w14:textId="77777777" w:rsidR="00A71BEC" w:rsidRDefault="00A71BEC" w:rsidP="00566EE3">
      <w:pPr>
        <w:pStyle w:val="NoSpacing"/>
        <w:ind w:left="720" w:hanging="720"/>
        <w:rPr>
          <w:sz w:val="22"/>
        </w:rPr>
      </w:pPr>
      <w:r>
        <w:rPr>
          <w:sz w:val="22"/>
        </w:rPr>
        <w:t>ensure that anyone involved in fisheries management will be able to join IFM and gives a</w:t>
      </w:r>
    </w:p>
    <w:p w14:paraId="6ABCC349" w14:textId="718BAF0A" w:rsidR="003A1497" w:rsidRDefault="00A71BEC" w:rsidP="00566EE3">
      <w:pPr>
        <w:pStyle w:val="NoSpacing"/>
        <w:ind w:left="720" w:hanging="720"/>
        <w:rPr>
          <w:sz w:val="22"/>
        </w:rPr>
      </w:pPr>
      <w:r>
        <w:rPr>
          <w:sz w:val="22"/>
        </w:rPr>
        <w:t>clear pathway to becoming a Full member.</w:t>
      </w:r>
    </w:p>
    <w:p w14:paraId="16C6F996" w14:textId="6A61B925" w:rsidR="00A71BEC" w:rsidRDefault="00A71BEC" w:rsidP="00566EE3">
      <w:pPr>
        <w:pStyle w:val="NoSpacing"/>
        <w:ind w:left="720" w:hanging="720"/>
        <w:rPr>
          <w:sz w:val="22"/>
        </w:rPr>
      </w:pPr>
    </w:p>
    <w:p w14:paraId="4208AF7C" w14:textId="33663628" w:rsidR="00A71BEC" w:rsidRDefault="00A71BEC" w:rsidP="00566EE3">
      <w:pPr>
        <w:pStyle w:val="NoSpacing"/>
        <w:ind w:left="720" w:hanging="720"/>
        <w:rPr>
          <w:sz w:val="22"/>
        </w:rPr>
      </w:pPr>
      <w:r>
        <w:rPr>
          <w:sz w:val="22"/>
        </w:rPr>
        <w:t>Q</w:t>
      </w:r>
      <w:r>
        <w:rPr>
          <w:sz w:val="22"/>
        </w:rPr>
        <w:tab/>
        <w:t xml:space="preserve">P.Spillett asked for </w:t>
      </w:r>
      <w:proofErr w:type="gramStart"/>
      <w:r>
        <w:rPr>
          <w:sz w:val="22"/>
        </w:rPr>
        <w:t>C.Poupard</w:t>
      </w:r>
      <w:proofErr w:type="gramEnd"/>
      <w:r>
        <w:rPr>
          <w:sz w:val="22"/>
        </w:rPr>
        <w:t xml:space="preserve"> – what about Fellows – they are not listed in the categories.</w:t>
      </w:r>
    </w:p>
    <w:p w14:paraId="73387C36" w14:textId="15DC7229" w:rsidR="00A71BEC" w:rsidRDefault="00A71BEC" w:rsidP="00566EE3">
      <w:pPr>
        <w:pStyle w:val="NoSpacing"/>
        <w:ind w:left="720" w:hanging="720"/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  <w:t>Fellowship is an honorary award and can not be applies for</w:t>
      </w:r>
    </w:p>
    <w:p w14:paraId="490748DA" w14:textId="10731F58" w:rsidR="00687982" w:rsidRDefault="00687982" w:rsidP="00687982">
      <w:pPr>
        <w:pStyle w:val="NoSpacing"/>
        <w:rPr>
          <w:sz w:val="22"/>
        </w:rPr>
      </w:pPr>
    </w:p>
    <w:p w14:paraId="2B8637D4" w14:textId="738C34FB" w:rsidR="006129DC" w:rsidRPr="00EC41F5" w:rsidRDefault="006129DC" w:rsidP="00687982">
      <w:pPr>
        <w:pStyle w:val="NoSpacing"/>
        <w:rPr>
          <w:color w:val="000000" w:themeColor="text1"/>
          <w:sz w:val="22"/>
        </w:rPr>
      </w:pPr>
      <w:r>
        <w:rPr>
          <w:sz w:val="22"/>
        </w:rPr>
        <w:t>Q</w:t>
      </w:r>
      <w:r>
        <w:rPr>
          <w:sz w:val="22"/>
        </w:rPr>
        <w:tab/>
        <w:t>S</w:t>
      </w:r>
      <w:r w:rsidR="008946E5">
        <w:rPr>
          <w:sz w:val="22"/>
        </w:rPr>
        <w:t xml:space="preserve">. </w:t>
      </w:r>
      <w:r>
        <w:rPr>
          <w:sz w:val="22"/>
        </w:rPr>
        <w:t>A</w:t>
      </w:r>
      <w:r w:rsidR="008946E5">
        <w:rPr>
          <w:sz w:val="22"/>
        </w:rPr>
        <w:t>xford</w:t>
      </w:r>
      <w:r>
        <w:rPr>
          <w:sz w:val="22"/>
        </w:rPr>
        <w:t xml:space="preserve"> – </w:t>
      </w:r>
      <w:r w:rsidR="00333E15">
        <w:rPr>
          <w:sz w:val="22"/>
        </w:rPr>
        <w:t xml:space="preserve">asked about </w:t>
      </w:r>
      <w:r>
        <w:rPr>
          <w:sz w:val="22"/>
        </w:rPr>
        <w:t>voting rights</w:t>
      </w:r>
      <w:r w:rsidR="00333E15">
        <w:rPr>
          <w:sz w:val="22"/>
        </w:rPr>
        <w:t xml:space="preserve"> relating to corporate and subscriber members</w:t>
      </w:r>
    </w:p>
    <w:p w14:paraId="59D3DF5A" w14:textId="2EDF4900" w:rsidR="006129DC" w:rsidRDefault="006129DC" w:rsidP="00687982">
      <w:pPr>
        <w:pStyle w:val="NoSpacing"/>
        <w:rPr>
          <w:sz w:val="22"/>
        </w:rPr>
      </w:pPr>
      <w:r>
        <w:rPr>
          <w:sz w:val="22"/>
        </w:rPr>
        <w:t>A</w:t>
      </w:r>
      <w:r>
        <w:rPr>
          <w:sz w:val="22"/>
        </w:rPr>
        <w:tab/>
      </w:r>
      <w:r w:rsidR="00333E15">
        <w:rPr>
          <w:sz w:val="22"/>
        </w:rPr>
        <w:t>Noted that all members had one vote under the constitution</w:t>
      </w:r>
    </w:p>
    <w:p w14:paraId="0C672962" w14:textId="77777777" w:rsidR="006129DC" w:rsidRDefault="006129DC" w:rsidP="00687982">
      <w:pPr>
        <w:pStyle w:val="NoSpacing"/>
        <w:rPr>
          <w:sz w:val="22"/>
        </w:rPr>
      </w:pPr>
    </w:p>
    <w:p w14:paraId="2E42E0C4" w14:textId="6CD69FA5" w:rsidR="00687982" w:rsidRDefault="00687982" w:rsidP="00566EE3">
      <w:pPr>
        <w:pStyle w:val="NoSpacing"/>
        <w:ind w:left="720" w:hanging="720"/>
        <w:rPr>
          <w:sz w:val="22"/>
        </w:rPr>
      </w:pPr>
      <w:r>
        <w:rPr>
          <w:sz w:val="22"/>
        </w:rPr>
        <w:t>Q</w:t>
      </w:r>
      <w:r>
        <w:rPr>
          <w:sz w:val="22"/>
        </w:rPr>
        <w:tab/>
        <w:t>J.Colton – where do commercial organisations fir in the categories</w:t>
      </w:r>
    </w:p>
    <w:p w14:paraId="00B77B0D" w14:textId="60665AA1" w:rsidR="00687982" w:rsidRDefault="00687982" w:rsidP="00566EE3">
      <w:pPr>
        <w:pStyle w:val="NoSpacing"/>
        <w:ind w:left="720" w:hanging="720"/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  <w:t>Subscriber members</w:t>
      </w:r>
    </w:p>
    <w:p w14:paraId="51AFC37B" w14:textId="5EEB1C39" w:rsidR="00687982" w:rsidRDefault="00687982" w:rsidP="00566EE3">
      <w:pPr>
        <w:pStyle w:val="NoSpacing"/>
        <w:ind w:left="720" w:hanging="720"/>
        <w:rPr>
          <w:sz w:val="22"/>
        </w:rPr>
      </w:pPr>
    </w:p>
    <w:p w14:paraId="7CA6AF0A" w14:textId="0AE33C27" w:rsidR="00687982" w:rsidRDefault="00687982" w:rsidP="00566EE3">
      <w:pPr>
        <w:pStyle w:val="NoSpacing"/>
        <w:ind w:left="720" w:hanging="720"/>
        <w:rPr>
          <w:sz w:val="22"/>
        </w:rPr>
      </w:pPr>
      <w:r>
        <w:rPr>
          <w:b/>
          <w:bCs/>
          <w:sz w:val="22"/>
        </w:rPr>
        <w:t>Rules</w:t>
      </w:r>
    </w:p>
    <w:p w14:paraId="0656B74E" w14:textId="77777777" w:rsidR="006129DC" w:rsidRDefault="006129DC" w:rsidP="00687982">
      <w:pPr>
        <w:pStyle w:val="NoSpacing"/>
        <w:rPr>
          <w:sz w:val="22"/>
        </w:rPr>
      </w:pPr>
    </w:p>
    <w:p w14:paraId="4A876B93" w14:textId="219FB104" w:rsidR="00687982" w:rsidRDefault="00687982" w:rsidP="00687982">
      <w:pPr>
        <w:pStyle w:val="NoSpacing"/>
        <w:rPr>
          <w:sz w:val="22"/>
        </w:rPr>
      </w:pPr>
      <w:r>
        <w:rPr>
          <w:sz w:val="22"/>
        </w:rPr>
        <w:t xml:space="preserve">A list of the main changes was included in the paper for this section on the Rules. The Objects are not quoted in the Rules as these are in the </w:t>
      </w:r>
      <w:proofErr w:type="gramStart"/>
      <w:r>
        <w:rPr>
          <w:sz w:val="22"/>
        </w:rPr>
        <w:t>Constitution</w:t>
      </w:r>
      <w:proofErr w:type="gramEnd"/>
    </w:p>
    <w:p w14:paraId="46FC366A" w14:textId="54C05ACC" w:rsidR="00687982" w:rsidRDefault="00687982" w:rsidP="00687982">
      <w:pPr>
        <w:pStyle w:val="NoSpacing"/>
        <w:rPr>
          <w:sz w:val="22"/>
        </w:rPr>
      </w:pPr>
    </w:p>
    <w:p w14:paraId="726824B0" w14:textId="18F0CA41" w:rsidR="00687982" w:rsidRDefault="00687982" w:rsidP="00687982">
      <w:pPr>
        <w:pStyle w:val="NoSpacing"/>
        <w:rPr>
          <w:sz w:val="22"/>
        </w:rPr>
      </w:pPr>
      <w:r>
        <w:rPr>
          <w:sz w:val="22"/>
        </w:rPr>
        <w:t>Q</w:t>
      </w:r>
      <w:r>
        <w:rPr>
          <w:sz w:val="22"/>
        </w:rPr>
        <w:tab/>
        <w:t>R.Noble – noted change from Auditor to Independent Examiner</w:t>
      </w:r>
    </w:p>
    <w:p w14:paraId="688BED50" w14:textId="77B25D36" w:rsidR="00687982" w:rsidRDefault="00687982" w:rsidP="00687982">
      <w:pPr>
        <w:pStyle w:val="NoSpacing"/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  <w:t>A formal audit will not be required as our turnover does not exceed £1m.</w:t>
      </w:r>
    </w:p>
    <w:p w14:paraId="10AECB3E" w14:textId="1CB7CF49" w:rsidR="00687982" w:rsidRDefault="00687982" w:rsidP="00687982">
      <w:pPr>
        <w:pStyle w:val="NoSpacing"/>
        <w:rPr>
          <w:sz w:val="22"/>
        </w:rPr>
      </w:pPr>
    </w:p>
    <w:p w14:paraId="5297DB1E" w14:textId="2D2B1C8C" w:rsidR="00687982" w:rsidRDefault="00687982" w:rsidP="00687982">
      <w:pPr>
        <w:pStyle w:val="NoSpacing"/>
        <w:rPr>
          <w:sz w:val="22"/>
        </w:rPr>
      </w:pPr>
      <w:r>
        <w:rPr>
          <w:sz w:val="22"/>
        </w:rPr>
        <w:t>Q.</w:t>
      </w:r>
      <w:r>
        <w:rPr>
          <w:sz w:val="22"/>
        </w:rPr>
        <w:tab/>
        <w:t>P.Spillett – rolling subscriptions – how will member numbers be recorded</w:t>
      </w:r>
    </w:p>
    <w:p w14:paraId="69F2EC3E" w14:textId="1859B730" w:rsidR="00687982" w:rsidRDefault="00687982" w:rsidP="00687982">
      <w:pPr>
        <w:pStyle w:val="NoSpacing"/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  <w:t>Will be the figure in June each year</w:t>
      </w:r>
    </w:p>
    <w:p w14:paraId="44D56396" w14:textId="495A3F58" w:rsidR="00687982" w:rsidRDefault="00687982" w:rsidP="00687982">
      <w:pPr>
        <w:pStyle w:val="NoSpacing"/>
        <w:rPr>
          <w:sz w:val="22"/>
        </w:rPr>
      </w:pPr>
    </w:p>
    <w:p w14:paraId="263CE23F" w14:textId="331098D9" w:rsidR="00687982" w:rsidRDefault="00687982" w:rsidP="00687982">
      <w:pPr>
        <w:pStyle w:val="NoSpacing"/>
        <w:rPr>
          <w:sz w:val="22"/>
        </w:rPr>
      </w:pPr>
      <w:r>
        <w:rPr>
          <w:sz w:val="22"/>
        </w:rPr>
        <w:t>Q.</w:t>
      </w:r>
      <w:r>
        <w:rPr>
          <w:sz w:val="22"/>
        </w:rPr>
        <w:tab/>
        <w:t>P.Spillett – branch rules and Friends of branch</w:t>
      </w:r>
    </w:p>
    <w:p w14:paraId="170AE097" w14:textId="6CAB39C3" w:rsidR="00687982" w:rsidRDefault="00687982" w:rsidP="00687982">
      <w:pPr>
        <w:pStyle w:val="NoSpacing"/>
        <w:ind w:left="720" w:hanging="720"/>
        <w:rPr>
          <w:sz w:val="22"/>
        </w:rPr>
      </w:pPr>
      <w:r>
        <w:rPr>
          <w:sz w:val="22"/>
        </w:rPr>
        <w:t>A</w:t>
      </w:r>
      <w:r>
        <w:rPr>
          <w:sz w:val="22"/>
        </w:rPr>
        <w:tab/>
        <w:t>The branch rules are now consolidated within the main rules and Friends of branch are covered under Section 6 of the Constitution – re informal non-voting members.</w:t>
      </w:r>
    </w:p>
    <w:p w14:paraId="7FD3F1A3" w14:textId="00E9E78A" w:rsidR="006129DC" w:rsidRDefault="006129DC" w:rsidP="00687982">
      <w:pPr>
        <w:pStyle w:val="NoSpacing"/>
        <w:ind w:left="720" w:hanging="720"/>
        <w:rPr>
          <w:sz w:val="22"/>
        </w:rPr>
      </w:pPr>
    </w:p>
    <w:p w14:paraId="28644D36" w14:textId="6EE25729" w:rsidR="006129DC" w:rsidRDefault="006129DC" w:rsidP="00687982">
      <w:pPr>
        <w:pStyle w:val="NoSpacing"/>
        <w:ind w:left="720" w:hanging="720"/>
        <w:rPr>
          <w:sz w:val="22"/>
        </w:rPr>
      </w:pPr>
      <w:r>
        <w:rPr>
          <w:sz w:val="22"/>
        </w:rPr>
        <w:t>Q</w:t>
      </w:r>
      <w:r>
        <w:rPr>
          <w:sz w:val="22"/>
        </w:rPr>
        <w:tab/>
        <w:t>M.Heylin – year end 31</w:t>
      </w:r>
      <w:r w:rsidRPr="006129DC">
        <w:rPr>
          <w:sz w:val="22"/>
          <w:vertAlign w:val="superscript"/>
        </w:rPr>
        <w:t>st</w:t>
      </w:r>
      <w:r>
        <w:rPr>
          <w:sz w:val="22"/>
        </w:rPr>
        <w:t xml:space="preserve"> Dec?</w:t>
      </w:r>
    </w:p>
    <w:p w14:paraId="7C36A5A5" w14:textId="2CE61249" w:rsidR="006129DC" w:rsidRDefault="006129DC" w:rsidP="00687982">
      <w:pPr>
        <w:pStyle w:val="NoSpacing"/>
        <w:ind w:left="720" w:hanging="720"/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  <w:t>Always been end Dec in any year – allows for accounts to be completed by late Spring to go to the AGM in October.</w:t>
      </w:r>
    </w:p>
    <w:p w14:paraId="11584633" w14:textId="0289D78A" w:rsidR="006129DC" w:rsidRDefault="006129DC" w:rsidP="00687982">
      <w:pPr>
        <w:pStyle w:val="NoSpacing"/>
        <w:ind w:left="720" w:hanging="720"/>
        <w:rPr>
          <w:sz w:val="22"/>
        </w:rPr>
      </w:pPr>
    </w:p>
    <w:p w14:paraId="7D1E87C5" w14:textId="47050FAB" w:rsidR="006129DC" w:rsidRDefault="006129DC" w:rsidP="00687982">
      <w:pPr>
        <w:pStyle w:val="NoSpacing"/>
        <w:ind w:left="720" w:hanging="720"/>
        <w:rPr>
          <w:sz w:val="22"/>
        </w:rPr>
      </w:pPr>
      <w:r>
        <w:rPr>
          <w:sz w:val="22"/>
        </w:rPr>
        <w:t>Q.</w:t>
      </w:r>
      <w:r>
        <w:rPr>
          <w:sz w:val="22"/>
        </w:rPr>
        <w:tab/>
        <w:t>J.Cresswell?? – branch rules should be permissive not prohibitive.</w:t>
      </w:r>
    </w:p>
    <w:p w14:paraId="2836F7AD" w14:textId="5FC8788B" w:rsidR="006129DC" w:rsidRDefault="006129DC" w:rsidP="00687982">
      <w:pPr>
        <w:pStyle w:val="NoSpacing"/>
        <w:ind w:left="720" w:hanging="720"/>
        <w:rPr>
          <w:sz w:val="22"/>
        </w:rPr>
      </w:pPr>
    </w:p>
    <w:p w14:paraId="28C55E64" w14:textId="09E9ADAA" w:rsidR="006129DC" w:rsidRDefault="006129DC" w:rsidP="00687982">
      <w:pPr>
        <w:pStyle w:val="NoSpacing"/>
        <w:ind w:left="720" w:hanging="720"/>
        <w:rPr>
          <w:b/>
          <w:bCs/>
          <w:sz w:val="22"/>
        </w:rPr>
      </w:pPr>
      <w:r>
        <w:rPr>
          <w:b/>
          <w:bCs/>
          <w:sz w:val="22"/>
        </w:rPr>
        <w:t>General</w:t>
      </w:r>
    </w:p>
    <w:p w14:paraId="64B81A3D" w14:textId="05D37AF1" w:rsidR="006129DC" w:rsidRDefault="006129DC" w:rsidP="00687982">
      <w:pPr>
        <w:pStyle w:val="NoSpacing"/>
        <w:ind w:left="720" w:hanging="720"/>
        <w:rPr>
          <w:sz w:val="22"/>
        </w:rPr>
      </w:pPr>
    </w:p>
    <w:p w14:paraId="1D202ECB" w14:textId="56285D76" w:rsidR="006129DC" w:rsidRDefault="006129DC" w:rsidP="00687982">
      <w:pPr>
        <w:pStyle w:val="NoSpacing"/>
        <w:ind w:left="720" w:hanging="720"/>
        <w:rPr>
          <w:sz w:val="22"/>
        </w:rPr>
      </w:pPr>
      <w:r>
        <w:rPr>
          <w:sz w:val="22"/>
        </w:rPr>
        <w:t>Q</w:t>
      </w:r>
      <w:r>
        <w:rPr>
          <w:sz w:val="22"/>
        </w:rPr>
        <w:tab/>
        <w:t>A.McGurdy – will any changes affect those members not residing in the UK</w:t>
      </w:r>
    </w:p>
    <w:p w14:paraId="659654B4" w14:textId="76F68CE9" w:rsidR="006129DC" w:rsidRDefault="006129DC" w:rsidP="00687982">
      <w:pPr>
        <w:pStyle w:val="NoSpacing"/>
        <w:ind w:left="720" w:hanging="720"/>
        <w:rPr>
          <w:sz w:val="22"/>
        </w:rPr>
      </w:pPr>
      <w:r>
        <w:rPr>
          <w:sz w:val="22"/>
        </w:rPr>
        <w:t>A</w:t>
      </w:r>
      <w:r>
        <w:rPr>
          <w:sz w:val="22"/>
        </w:rPr>
        <w:tab/>
        <w:t>No – the charity will be registered in England but ok for all foreign members</w:t>
      </w:r>
    </w:p>
    <w:p w14:paraId="6B88CDBD" w14:textId="7A49B8AD" w:rsidR="006129DC" w:rsidRDefault="006129DC" w:rsidP="00687982">
      <w:pPr>
        <w:pStyle w:val="NoSpacing"/>
        <w:ind w:left="720" w:hanging="720"/>
        <w:rPr>
          <w:sz w:val="22"/>
        </w:rPr>
      </w:pPr>
    </w:p>
    <w:p w14:paraId="793ED023" w14:textId="739E3517" w:rsidR="006129DC" w:rsidRDefault="006129DC" w:rsidP="00687982">
      <w:pPr>
        <w:pStyle w:val="NoSpacing"/>
        <w:ind w:left="720" w:hanging="720"/>
        <w:rPr>
          <w:sz w:val="22"/>
        </w:rPr>
      </w:pPr>
      <w:r>
        <w:rPr>
          <w:sz w:val="22"/>
        </w:rPr>
        <w:t>Q.</w:t>
      </w:r>
      <w:r>
        <w:rPr>
          <w:sz w:val="22"/>
        </w:rPr>
        <w:tab/>
        <w:t xml:space="preserve">Brexit and Ireland </w:t>
      </w:r>
      <w:proofErr w:type="gramStart"/>
      <w:r>
        <w:rPr>
          <w:sz w:val="22"/>
        </w:rPr>
        <w:t>Branch ?</w:t>
      </w:r>
      <w:proofErr w:type="gramEnd"/>
    </w:p>
    <w:p w14:paraId="1767BB5A" w14:textId="01CCE100" w:rsidR="006129DC" w:rsidRDefault="006129DC" w:rsidP="00687982">
      <w:pPr>
        <w:pStyle w:val="NoSpacing"/>
        <w:ind w:left="720" w:hanging="720"/>
        <w:rPr>
          <w:sz w:val="22"/>
        </w:rPr>
      </w:pPr>
      <w:r>
        <w:rPr>
          <w:sz w:val="22"/>
        </w:rPr>
        <w:t>A</w:t>
      </w:r>
      <w:r>
        <w:rPr>
          <w:sz w:val="22"/>
        </w:rPr>
        <w:tab/>
        <w:t>Do not think it will be an issue</w:t>
      </w:r>
    </w:p>
    <w:p w14:paraId="2BE07C3E" w14:textId="5E0B15B0" w:rsidR="006129DC" w:rsidRDefault="006129DC" w:rsidP="00687982">
      <w:pPr>
        <w:pStyle w:val="NoSpacing"/>
        <w:ind w:left="720" w:hanging="720"/>
        <w:rPr>
          <w:sz w:val="22"/>
        </w:rPr>
      </w:pPr>
    </w:p>
    <w:p w14:paraId="6A4BF67F" w14:textId="4185ED1C" w:rsidR="006129DC" w:rsidRDefault="006129DC" w:rsidP="00687982">
      <w:pPr>
        <w:pStyle w:val="NoSpacing"/>
        <w:ind w:left="720" w:hanging="720"/>
        <w:rPr>
          <w:sz w:val="22"/>
        </w:rPr>
      </w:pPr>
      <w:r>
        <w:rPr>
          <w:b/>
          <w:bCs/>
          <w:sz w:val="22"/>
        </w:rPr>
        <w:t>Indicative Vote – 100% agreement</w:t>
      </w:r>
    </w:p>
    <w:p w14:paraId="49E62383" w14:textId="1CED385A" w:rsidR="006129DC" w:rsidRDefault="006129DC" w:rsidP="00687982">
      <w:pPr>
        <w:pStyle w:val="NoSpacing"/>
        <w:ind w:left="720" w:hanging="720"/>
        <w:rPr>
          <w:sz w:val="22"/>
        </w:rPr>
      </w:pPr>
    </w:p>
    <w:p w14:paraId="53978D6A" w14:textId="47C2DE70" w:rsidR="006129DC" w:rsidRDefault="006129DC" w:rsidP="00687982">
      <w:pPr>
        <w:pStyle w:val="NoSpacing"/>
        <w:ind w:left="720" w:hanging="720"/>
        <w:rPr>
          <w:b/>
          <w:bCs/>
          <w:sz w:val="22"/>
        </w:rPr>
      </w:pPr>
      <w:r>
        <w:rPr>
          <w:b/>
          <w:bCs/>
          <w:sz w:val="22"/>
        </w:rPr>
        <w:t>Next Steps</w:t>
      </w:r>
    </w:p>
    <w:p w14:paraId="19DC43E2" w14:textId="3224FCBC" w:rsidR="006129DC" w:rsidRDefault="006129DC" w:rsidP="00687982">
      <w:pPr>
        <w:pStyle w:val="NoSpacing"/>
        <w:ind w:left="720" w:hanging="720"/>
        <w:rPr>
          <w:b/>
          <w:bCs/>
          <w:sz w:val="22"/>
        </w:rPr>
      </w:pPr>
    </w:p>
    <w:p w14:paraId="500084A6" w14:textId="1D7B89CD" w:rsidR="006129DC" w:rsidRDefault="006129DC" w:rsidP="00687982">
      <w:pPr>
        <w:pStyle w:val="NoSpacing"/>
        <w:ind w:left="720" w:hanging="720"/>
        <w:rPr>
          <w:sz w:val="22"/>
        </w:rPr>
      </w:pPr>
      <w:r w:rsidRPr="006129DC">
        <w:rPr>
          <w:sz w:val="22"/>
        </w:rPr>
        <w:t xml:space="preserve">Voting mechanisms </w:t>
      </w:r>
      <w:r>
        <w:rPr>
          <w:sz w:val="22"/>
        </w:rPr>
        <w:t>will be confirmed by 28</w:t>
      </w:r>
      <w:r w:rsidRPr="006129DC">
        <w:rPr>
          <w:sz w:val="22"/>
          <w:vertAlign w:val="superscript"/>
        </w:rPr>
        <w:t>th</w:t>
      </w:r>
      <w:r>
        <w:rPr>
          <w:sz w:val="22"/>
        </w:rPr>
        <w:t xml:space="preserve"> February </w:t>
      </w:r>
      <w:proofErr w:type="gramStart"/>
      <w:r>
        <w:rPr>
          <w:sz w:val="22"/>
        </w:rPr>
        <w:t>2021</w:t>
      </w:r>
      <w:proofErr w:type="gramEnd"/>
    </w:p>
    <w:p w14:paraId="27624122" w14:textId="0EBD638E" w:rsidR="006129DC" w:rsidRDefault="006129DC" w:rsidP="00687982">
      <w:pPr>
        <w:pStyle w:val="NoSpacing"/>
        <w:ind w:left="720" w:hanging="720"/>
        <w:rPr>
          <w:sz w:val="22"/>
        </w:rPr>
      </w:pPr>
      <w:r>
        <w:rPr>
          <w:sz w:val="22"/>
        </w:rPr>
        <w:t>Voting can take place on-line, by post or email between 1</w:t>
      </w:r>
      <w:r w:rsidRPr="006129DC">
        <w:rPr>
          <w:sz w:val="22"/>
          <w:vertAlign w:val="superscript"/>
        </w:rPr>
        <w:t>st</w:t>
      </w:r>
      <w:r>
        <w:rPr>
          <w:sz w:val="22"/>
        </w:rPr>
        <w:t xml:space="preserve"> – 14</w:t>
      </w:r>
      <w:r w:rsidRPr="006129DC">
        <w:rPr>
          <w:sz w:val="22"/>
          <w:vertAlign w:val="superscript"/>
        </w:rPr>
        <w:t>th</w:t>
      </w:r>
      <w:r>
        <w:rPr>
          <w:sz w:val="22"/>
        </w:rPr>
        <w:t xml:space="preserve"> March </w:t>
      </w:r>
      <w:proofErr w:type="gramStart"/>
      <w:r>
        <w:rPr>
          <w:sz w:val="22"/>
        </w:rPr>
        <w:t>2021</w:t>
      </w:r>
      <w:proofErr w:type="gramEnd"/>
    </w:p>
    <w:p w14:paraId="61285DE4" w14:textId="77777777" w:rsidR="00EC41F5" w:rsidRDefault="00EC41F5" w:rsidP="00687982">
      <w:pPr>
        <w:pStyle w:val="NoSpacing"/>
        <w:ind w:left="720" w:hanging="720"/>
        <w:rPr>
          <w:sz w:val="22"/>
        </w:rPr>
      </w:pPr>
      <w:r>
        <w:rPr>
          <w:sz w:val="22"/>
        </w:rPr>
        <w:t>Analysis of the voting will be carried out before 22</w:t>
      </w:r>
      <w:r w:rsidRPr="00EC41F5">
        <w:rPr>
          <w:sz w:val="22"/>
          <w:vertAlign w:val="superscript"/>
        </w:rPr>
        <w:t>nd</w:t>
      </w:r>
      <w:r>
        <w:rPr>
          <w:sz w:val="22"/>
        </w:rPr>
        <w:t xml:space="preserve"> March 2021 and the results published by</w:t>
      </w:r>
    </w:p>
    <w:p w14:paraId="12A0F8A9" w14:textId="2DD4919E" w:rsidR="00EC41F5" w:rsidRDefault="00EC41F5" w:rsidP="00687982">
      <w:pPr>
        <w:pStyle w:val="NoSpacing"/>
        <w:ind w:left="720" w:hanging="720"/>
        <w:rPr>
          <w:sz w:val="22"/>
        </w:rPr>
      </w:pPr>
      <w:r>
        <w:rPr>
          <w:sz w:val="22"/>
        </w:rPr>
        <w:t>29</w:t>
      </w:r>
      <w:r w:rsidRPr="00EC41F5">
        <w:rPr>
          <w:sz w:val="22"/>
          <w:vertAlign w:val="superscript"/>
        </w:rPr>
        <w:t>th</w:t>
      </w:r>
      <w:r>
        <w:rPr>
          <w:sz w:val="22"/>
        </w:rPr>
        <w:t xml:space="preserve"> March 2021. The changes will come into effect on 1</w:t>
      </w:r>
      <w:r w:rsidRPr="00EC41F5">
        <w:rPr>
          <w:sz w:val="22"/>
          <w:vertAlign w:val="superscript"/>
        </w:rPr>
        <w:t>st</w:t>
      </w:r>
      <w:r>
        <w:rPr>
          <w:sz w:val="22"/>
        </w:rPr>
        <w:t xml:space="preserve"> April 2021.</w:t>
      </w:r>
    </w:p>
    <w:p w14:paraId="4EE3166A" w14:textId="78DFCD4D" w:rsidR="00950EB0" w:rsidRDefault="00950EB0" w:rsidP="00687982">
      <w:pPr>
        <w:pStyle w:val="NoSpacing"/>
        <w:ind w:left="720" w:hanging="720"/>
        <w:rPr>
          <w:sz w:val="22"/>
        </w:rPr>
      </w:pPr>
    </w:p>
    <w:p w14:paraId="3CD3F949" w14:textId="2B0F382B" w:rsidR="00950EB0" w:rsidRDefault="00950EB0" w:rsidP="00687982">
      <w:pPr>
        <w:pStyle w:val="NoSpacing"/>
        <w:ind w:left="720" w:hanging="720"/>
        <w:rPr>
          <w:sz w:val="22"/>
        </w:rPr>
      </w:pPr>
    </w:p>
    <w:p w14:paraId="25C42F0F" w14:textId="77777777" w:rsidR="00950EB0" w:rsidRDefault="00950EB0" w:rsidP="00687982">
      <w:pPr>
        <w:pStyle w:val="NoSpacing"/>
        <w:ind w:left="720" w:hanging="720"/>
        <w:rPr>
          <w:sz w:val="22"/>
        </w:rPr>
      </w:pPr>
      <w:r>
        <w:rPr>
          <w:sz w:val="22"/>
        </w:rPr>
        <w:t>Following the consultation period voting was carried out by post, email and on-line and the</w:t>
      </w:r>
    </w:p>
    <w:p w14:paraId="01EA8A83" w14:textId="724E0639" w:rsidR="00950EB0" w:rsidRDefault="00950EB0" w:rsidP="00687982">
      <w:pPr>
        <w:pStyle w:val="NoSpacing"/>
        <w:ind w:left="720" w:hanging="720"/>
        <w:rPr>
          <w:sz w:val="22"/>
        </w:rPr>
      </w:pPr>
      <w:r>
        <w:rPr>
          <w:sz w:val="22"/>
        </w:rPr>
        <w:t xml:space="preserve">results were as </w:t>
      </w:r>
      <w:proofErr w:type="gramStart"/>
      <w:r>
        <w:rPr>
          <w:sz w:val="22"/>
        </w:rPr>
        <w:t>follows</w:t>
      </w:r>
      <w:proofErr w:type="gramEnd"/>
    </w:p>
    <w:p w14:paraId="3651A641" w14:textId="7563D4AA" w:rsidR="00950EB0" w:rsidRDefault="00950EB0" w:rsidP="00687982">
      <w:pPr>
        <w:pStyle w:val="NoSpacing"/>
        <w:ind w:left="720" w:hanging="720"/>
        <w:rPr>
          <w:sz w:val="22"/>
        </w:rPr>
      </w:pPr>
    </w:p>
    <w:tbl>
      <w:tblPr>
        <w:tblW w:w="0" w:type="auto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6"/>
        <w:gridCol w:w="1399"/>
        <w:gridCol w:w="1542"/>
        <w:gridCol w:w="1260"/>
        <w:gridCol w:w="1401"/>
      </w:tblGrid>
      <w:tr w:rsidR="00950EB0" w:rsidRPr="00950EB0" w14:paraId="01576879" w14:textId="77777777" w:rsidTr="00950EB0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D75E0" w14:textId="77777777" w:rsidR="00950EB0" w:rsidRPr="00950EB0" w:rsidRDefault="00950EB0" w:rsidP="00950EB0">
            <w:pPr>
              <w:spacing w:before="100" w:beforeAutospacing="1" w:after="8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50E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GB"/>
              </w:rPr>
              <w:t>Item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FDB5A" w14:textId="77777777" w:rsidR="00950EB0" w:rsidRPr="00950EB0" w:rsidRDefault="00950EB0" w:rsidP="00950EB0">
            <w:pPr>
              <w:spacing w:before="100" w:beforeAutospacing="1" w:after="8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50E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GB"/>
              </w:rPr>
              <w:t>Votes for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F08C1" w14:textId="77777777" w:rsidR="00950EB0" w:rsidRPr="00950EB0" w:rsidRDefault="00950EB0" w:rsidP="00950EB0">
            <w:pPr>
              <w:spacing w:before="100" w:beforeAutospacing="1" w:after="8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50E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GB"/>
              </w:rPr>
              <w:t>Votes against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F8DBB" w14:textId="77777777" w:rsidR="00950EB0" w:rsidRPr="00950EB0" w:rsidRDefault="00950EB0" w:rsidP="00950EB0">
            <w:pPr>
              <w:spacing w:before="100" w:beforeAutospacing="1" w:after="8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50E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GB"/>
              </w:rPr>
              <w:t>No votes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D32EB" w14:textId="77777777" w:rsidR="00950EB0" w:rsidRPr="00950EB0" w:rsidRDefault="00950EB0" w:rsidP="00950EB0">
            <w:pPr>
              <w:spacing w:before="100" w:beforeAutospacing="1" w:after="8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50E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GB"/>
              </w:rPr>
              <w:t xml:space="preserve">% </w:t>
            </w:r>
            <w:proofErr w:type="gramStart"/>
            <w:r w:rsidRPr="00950E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GB"/>
              </w:rPr>
              <w:t>in</w:t>
            </w:r>
            <w:proofErr w:type="gramEnd"/>
            <w:r w:rsidRPr="00950E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GB"/>
              </w:rPr>
              <w:t xml:space="preserve"> Favour</w:t>
            </w:r>
          </w:p>
        </w:tc>
      </w:tr>
      <w:tr w:rsidR="00950EB0" w:rsidRPr="00950EB0" w14:paraId="601F67D7" w14:textId="77777777" w:rsidTr="00950EB0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F8A41" w14:textId="77777777" w:rsidR="00950EB0" w:rsidRPr="00950EB0" w:rsidRDefault="00950EB0" w:rsidP="00950EB0">
            <w:pPr>
              <w:spacing w:before="100" w:beforeAutospacing="1" w:after="4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50E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GB"/>
              </w:rPr>
              <w:t>1.  Constitution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79E1B" w14:textId="77777777" w:rsidR="00950EB0" w:rsidRPr="00950EB0" w:rsidRDefault="00950EB0" w:rsidP="00950EB0">
            <w:pPr>
              <w:spacing w:before="100" w:beforeAutospacing="1" w:after="4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50EB0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141 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94385" w14:textId="77777777" w:rsidR="00950EB0" w:rsidRPr="00950EB0" w:rsidRDefault="00950EB0" w:rsidP="00950EB0">
            <w:pPr>
              <w:spacing w:before="100" w:beforeAutospacing="1" w:after="4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50EB0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1 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00F03" w14:textId="77777777" w:rsidR="00950EB0" w:rsidRPr="00950EB0" w:rsidRDefault="00950EB0" w:rsidP="00950EB0">
            <w:pPr>
              <w:spacing w:before="100" w:beforeAutospacing="1" w:after="4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50EB0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 X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C9F13" w14:textId="77777777" w:rsidR="00950EB0" w:rsidRPr="00950EB0" w:rsidRDefault="00950EB0" w:rsidP="00950EB0">
            <w:pPr>
              <w:spacing w:before="100" w:beforeAutospacing="1" w:after="4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50E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GB"/>
              </w:rPr>
              <w:t>99.3 </w:t>
            </w:r>
          </w:p>
        </w:tc>
      </w:tr>
      <w:tr w:rsidR="00950EB0" w:rsidRPr="00950EB0" w14:paraId="060D16D6" w14:textId="77777777" w:rsidTr="00950EB0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F93B0" w14:textId="77777777" w:rsidR="00950EB0" w:rsidRPr="00950EB0" w:rsidRDefault="00950EB0" w:rsidP="00950EB0">
            <w:pPr>
              <w:spacing w:before="100" w:beforeAutospacing="1" w:after="4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50E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GB"/>
              </w:rPr>
              <w:t>2.  Governance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18A60" w14:textId="77777777" w:rsidR="00950EB0" w:rsidRPr="00950EB0" w:rsidRDefault="00950EB0" w:rsidP="00950EB0">
            <w:pPr>
              <w:spacing w:before="100" w:beforeAutospacing="1" w:after="4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50EB0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 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64AA3" w14:textId="77777777" w:rsidR="00950EB0" w:rsidRPr="00950EB0" w:rsidRDefault="00950EB0" w:rsidP="00950EB0">
            <w:pPr>
              <w:spacing w:before="100" w:beforeAutospacing="1" w:after="4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50EB0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 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A06D1" w14:textId="77777777" w:rsidR="00950EB0" w:rsidRPr="00950EB0" w:rsidRDefault="00950EB0" w:rsidP="00950EB0">
            <w:pPr>
              <w:spacing w:before="100" w:beforeAutospacing="1" w:after="4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50EB0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 X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42ADD" w14:textId="77777777" w:rsidR="00950EB0" w:rsidRPr="00950EB0" w:rsidRDefault="00950EB0" w:rsidP="00950EB0">
            <w:pPr>
              <w:spacing w:before="100" w:beforeAutospacing="1" w:after="4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50E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GB"/>
              </w:rPr>
              <w:t>99.3 </w:t>
            </w:r>
          </w:p>
        </w:tc>
      </w:tr>
      <w:tr w:rsidR="00950EB0" w:rsidRPr="00950EB0" w14:paraId="30109683" w14:textId="77777777" w:rsidTr="00950EB0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1CC36" w14:textId="77777777" w:rsidR="00950EB0" w:rsidRPr="00950EB0" w:rsidRDefault="00950EB0" w:rsidP="00950EB0">
            <w:pPr>
              <w:spacing w:before="100" w:beforeAutospacing="1" w:after="4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50E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GB"/>
              </w:rPr>
              <w:t>3.  Membership categories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3FD7E" w14:textId="77777777" w:rsidR="00950EB0" w:rsidRPr="00950EB0" w:rsidRDefault="00950EB0" w:rsidP="00950EB0">
            <w:pPr>
              <w:spacing w:before="100" w:beforeAutospacing="1" w:after="4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50EB0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 142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0CEB9" w14:textId="77777777" w:rsidR="00950EB0" w:rsidRPr="00950EB0" w:rsidRDefault="00950EB0" w:rsidP="00950EB0">
            <w:pPr>
              <w:spacing w:before="100" w:beforeAutospacing="1" w:after="4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50EB0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 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7641B" w14:textId="77777777" w:rsidR="00950EB0" w:rsidRPr="00950EB0" w:rsidRDefault="00950EB0" w:rsidP="00950EB0">
            <w:pPr>
              <w:spacing w:before="100" w:beforeAutospacing="1" w:after="4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50EB0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 X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80B92" w14:textId="77777777" w:rsidR="00950EB0" w:rsidRPr="00950EB0" w:rsidRDefault="00950EB0" w:rsidP="00950EB0">
            <w:pPr>
              <w:spacing w:before="100" w:beforeAutospacing="1" w:after="4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50E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GB"/>
              </w:rPr>
              <w:t>100 </w:t>
            </w:r>
          </w:p>
        </w:tc>
      </w:tr>
      <w:tr w:rsidR="00950EB0" w:rsidRPr="00950EB0" w14:paraId="641EB650" w14:textId="77777777" w:rsidTr="00950EB0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AFB75" w14:textId="77777777" w:rsidR="00950EB0" w:rsidRPr="00950EB0" w:rsidRDefault="00950EB0" w:rsidP="00950EB0">
            <w:pPr>
              <w:spacing w:before="100" w:beforeAutospacing="1" w:after="4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50E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GB"/>
              </w:rPr>
              <w:t>4.  Rules changes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D5F24" w14:textId="77777777" w:rsidR="00950EB0" w:rsidRPr="00950EB0" w:rsidRDefault="00950EB0" w:rsidP="00950EB0">
            <w:pPr>
              <w:spacing w:before="100" w:beforeAutospacing="1" w:after="4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50EB0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 142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7C54B" w14:textId="77777777" w:rsidR="00950EB0" w:rsidRPr="00950EB0" w:rsidRDefault="00950EB0" w:rsidP="00950EB0">
            <w:pPr>
              <w:spacing w:before="100" w:beforeAutospacing="1" w:after="4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50EB0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 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8803A" w14:textId="77777777" w:rsidR="00950EB0" w:rsidRPr="00950EB0" w:rsidRDefault="00950EB0" w:rsidP="00950EB0">
            <w:pPr>
              <w:spacing w:before="100" w:beforeAutospacing="1" w:after="4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50EB0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 X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BEA78" w14:textId="77777777" w:rsidR="00950EB0" w:rsidRPr="00950EB0" w:rsidRDefault="00950EB0" w:rsidP="00950EB0">
            <w:pPr>
              <w:spacing w:before="100" w:beforeAutospacing="1" w:after="4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50E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GB"/>
              </w:rPr>
              <w:t>        100</w:t>
            </w:r>
          </w:p>
        </w:tc>
      </w:tr>
    </w:tbl>
    <w:p w14:paraId="11E281C9" w14:textId="77777777" w:rsidR="00950EB0" w:rsidRDefault="00950EB0" w:rsidP="00687982">
      <w:pPr>
        <w:pStyle w:val="NoSpacing"/>
        <w:ind w:left="720" w:hanging="720"/>
        <w:rPr>
          <w:sz w:val="22"/>
        </w:rPr>
      </w:pPr>
    </w:p>
    <w:p w14:paraId="29726085" w14:textId="23EDA5AF" w:rsidR="00950EB0" w:rsidRDefault="00950EB0" w:rsidP="00687982">
      <w:pPr>
        <w:pStyle w:val="NoSpacing"/>
        <w:ind w:left="720" w:hanging="720"/>
        <w:rPr>
          <w:sz w:val="22"/>
        </w:rPr>
      </w:pPr>
    </w:p>
    <w:p w14:paraId="6EF9FC78" w14:textId="77777777" w:rsidR="00950EB0" w:rsidRDefault="00950EB0" w:rsidP="00687982">
      <w:pPr>
        <w:pStyle w:val="NoSpacing"/>
        <w:ind w:left="720" w:hanging="720"/>
        <w:rPr>
          <w:sz w:val="22"/>
        </w:rPr>
      </w:pPr>
    </w:p>
    <w:p w14:paraId="05E354FA" w14:textId="7D3FBDA7" w:rsidR="00EC41F5" w:rsidRDefault="00EC41F5" w:rsidP="00687982">
      <w:pPr>
        <w:pStyle w:val="NoSpacing"/>
        <w:ind w:left="720" w:hanging="720"/>
        <w:rPr>
          <w:sz w:val="22"/>
        </w:rPr>
      </w:pPr>
    </w:p>
    <w:p w14:paraId="115BB0C6" w14:textId="77777777" w:rsidR="00EC41F5" w:rsidRDefault="00EC41F5" w:rsidP="00687982">
      <w:pPr>
        <w:pStyle w:val="NoSpacing"/>
        <w:ind w:left="720" w:hanging="720"/>
        <w:rPr>
          <w:sz w:val="22"/>
        </w:rPr>
      </w:pPr>
    </w:p>
    <w:p w14:paraId="4D321600" w14:textId="77777777" w:rsidR="006129DC" w:rsidRPr="006129DC" w:rsidRDefault="006129DC" w:rsidP="00687982">
      <w:pPr>
        <w:pStyle w:val="NoSpacing"/>
        <w:ind w:left="720" w:hanging="720"/>
        <w:rPr>
          <w:sz w:val="22"/>
        </w:rPr>
      </w:pPr>
    </w:p>
    <w:p w14:paraId="723C496C" w14:textId="77777777" w:rsidR="006129DC" w:rsidRPr="006129DC" w:rsidRDefault="006129DC" w:rsidP="00687982">
      <w:pPr>
        <w:pStyle w:val="NoSpacing"/>
        <w:ind w:left="720" w:hanging="720"/>
        <w:rPr>
          <w:sz w:val="22"/>
        </w:rPr>
      </w:pPr>
    </w:p>
    <w:p w14:paraId="4C2F6FFA" w14:textId="52E7AC20" w:rsidR="00687982" w:rsidRDefault="00687982" w:rsidP="00687982">
      <w:pPr>
        <w:pStyle w:val="NoSpacing"/>
        <w:ind w:left="720" w:hanging="720"/>
        <w:rPr>
          <w:sz w:val="22"/>
        </w:rPr>
      </w:pPr>
    </w:p>
    <w:p w14:paraId="1CC32D74" w14:textId="77777777" w:rsidR="00687982" w:rsidRPr="00687982" w:rsidRDefault="00687982" w:rsidP="00687982">
      <w:pPr>
        <w:pStyle w:val="NoSpacing"/>
        <w:ind w:left="720" w:hanging="720"/>
        <w:rPr>
          <w:sz w:val="22"/>
        </w:rPr>
      </w:pPr>
    </w:p>
    <w:sectPr w:rsidR="00687982" w:rsidRPr="00687982" w:rsidSect="00E66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002E6"/>
    <w:multiLevelType w:val="hybridMultilevel"/>
    <w:tmpl w:val="873ED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A3AF7"/>
    <w:rsid w:val="002B7D6C"/>
    <w:rsid w:val="00333E15"/>
    <w:rsid w:val="003A1497"/>
    <w:rsid w:val="0052114B"/>
    <w:rsid w:val="00566EE3"/>
    <w:rsid w:val="006129DC"/>
    <w:rsid w:val="00687982"/>
    <w:rsid w:val="0072267B"/>
    <w:rsid w:val="007E6841"/>
    <w:rsid w:val="007E7FE4"/>
    <w:rsid w:val="008946E5"/>
    <w:rsid w:val="008A3AF7"/>
    <w:rsid w:val="00950EB0"/>
    <w:rsid w:val="00A71BEC"/>
    <w:rsid w:val="00CC78A1"/>
    <w:rsid w:val="00E66218"/>
    <w:rsid w:val="00E72E1F"/>
    <w:rsid w:val="00EC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06C4D"/>
  <w15:chartTrackingRefBased/>
  <w15:docId w15:val="{68EE8307-2301-4518-8094-737FBEFD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8A1"/>
    <w:pPr>
      <w:spacing w:after="0" w:line="240" w:lineRule="auto"/>
    </w:pPr>
    <w:rPr>
      <w:rFonts w:ascii="Arial" w:hAnsi="Arial"/>
      <w:sz w:val="24"/>
    </w:rPr>
  </w:style>
  <w:style w:type="character" w:customStyle="1" w:styleId="gmaildefault">
    <w:name w:val="gmail_default"/>
    <w:basedOn w:val="DefaultParagraphFont"/>
    <w:rsid w:val="0095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Holt</dc:creator>
  <cp:keywords/>
  <dc:description/>
  <cp:lastModifiedBy>Valerie Holt</cp:lastModifiedBy>
  <cp:revision>10</cp:revision>
  <cp:lastPrinted>2021-06-11T13:24:00Z</cp:lastPrinted>
  <dcterms:created xsi:type="dcterms:W3CDTF">2021-06-10T08:26:00Z</dcterms:created>
  <dcterms:modified xsi:type="dcterms:W3CDTF">2021-07-01T15:09:00Z</dcterms:modified>
</cp:coreProperties>
</file>